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D0" w:rsidRPr="003A06A5" w:rsidRDefault="00B32AD0" w:rsidP="00B32AD0">
      <w:pPr>
        <w:pStyle w:val="2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3A06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A06A5">
        <w:rPr>
          <w:sz w:val="24"/>
          <w:szCs w:val="24"/>
        </w:rPr>
        <w:t xml:space="preserve"> Выводы и рекомендации.</w:t>
      </w:r>
    </w:p>
    <w:p w:rsidR="00B32AD0" w:rsidRPr="003A06A5" w:rsidRDefault="00980C1C" w:rsidP="00B32AD0">
      <w:pPr>
        <w:shd w:val="clear" w:color="auto" w:fill="FFFFFF"/>
        <w:autoSpaceDE w:val="0"/>
        <w:autoSpaceDN w:val="0"/>
        <w:adjustRightInd w:val="0"/>
        <w:ind w:right="-103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Итоговые</w:t>
      </w:r>
      <w:r w:rsidR="00B32AD0" w:rsidRPr="003A06A5">
        <w:rPr>
          <w:color w:val="000000"/>
          <w:sz w:val="24"/>
          <w:szCs w:val="24"/>
        </w:rPr>
        <w:t xml:space="preserve"> оценки деятельности отделения музыкального искусства  </w:t>
      </w:r>
      <w:r w:rsidR="00B32AD0" w:rsidRPr="003A06A5">
        <w:rPr>
          <w:sz w:val="24"/>
          <w:szCs w:val="24"/>
        </w:rPr>
        <w:t>- в таблице 5.1.</w:t>
      </w:r>
      <w:r w:rsidR="00B32AD0" w:rsidRPr="003A06A5">
        <w:rPr>
          <w:color w:val="000000"/>
          <w:sz w:val="24"/>
          <w:szCs w:val="24"/>
        </w:rPr>
        <w:t xml:space="preserve">  </w:t>
      </w:r>
    </w:p>
    <w:p w:rsidR="00B32AD0" w:rsidRPr="003A06A5" w:rsidRDefault="00B32AD0" w:rsidP="00B32AD0">
      <w:pPr>
        <w:pStyle w:val="21"/>
        <w:spacing w:line="240" w:lineRule="auto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5.1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ИТОГОВЫЕ ОЦЕНКИ ДЕЯТЕЛЬНОСТИ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</w:p>
    <w:tbl>
      <w:tblPr>
        <w:tblW w:w="10317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1"/>
        <w:gridCol w:w="2410"/>
        <w:gridCol w:w="2693"/>
        <w:gridCol w:w="2693"/>
      </w:tblGrid>
      <w:tr w:rsidR="00B32AD0" w:rsidRPr="003A06A5" w:rsidTr="00404DCB">
        <w:trPr>
          <w:trHeight w:val="1334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Содержание профессиональной образовательной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Качество подготовки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</w:tbl>
    <w:p w:rsidR="00B32AD0" w:rsidRPr="003A06A5" w:rsidRDefault="00B32AD0" w:rsidP="00B32AD0">
      <w:pPr>
        <w:rPr>
          <w:sz w:val="24"/>
          <w:szCs w:val="24"/>
        </w:rPr>
        <w:sectPr w:rsidR="00B32AD0" w:rsidRPr="003A06A5" w:rsidSect="00407C86">
          <w:headerReference w:type="default" r:id="rId8"/>
          <w:pgSz w:w="11907" w:h="16840" w:code="9"/>
          <w:pgMar w:top="851" w:right="851" w:bottom="851" w:left="1418" w:header="720" w:footer="720" w:gutter="0"/>
          <w:pgNumType w:start="29"/>
          <w:cols w:space="708"/>
          <w:docGrid w:linePitch="360"/>
        </w:sect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b/>
          <w:bCs/>
          <w:sz w:val="24"/>
          <w:szCs w:val="24"/>
        </w:rPr>
        <w:lastRenderedPageBreak/>
        <w:t xml:space="preserve">По результатам проведенного анализа материалов </w:t>
      </w:r>
      <w:proofErr w:type="spellStart"/>
      <w:r w:rsidRPr="003A06A5">
        <w:rPr>
          <w:b/>
          <w:bCs/>
          <w:sz w:val="24"/>
          <w:szCs w:val="24"/>
        </w:rPr>
        <w:t>самообследования</w:t>
      </w:r>
      <w:proofErr w:type="spellEnd"/>
      <w:r w:rsidRPr="003A06A5">
        <w:rPr>
          <w:b/>
          <w:bCs/>
          <w:sz w:val="24"/>
          <w:szCs w:val="24"/>
        </w:rPr>
        <w:t xml:space="preserve"> по специальностям можно сделать следующие выводы</w:t>
      </w:r>
      <w:r w:rsidRPr="003A06A5">
        <w:rPr>
          <w:sz w:val="24"/>
          <w:szCs w:val="24"/>
        </w:rPr>
        <w:t>:</w:t>
      </w:r>
    </w:p>
    <w:p w:rsidR="00B32AD0" w:rsidRPr="003A06A5" w:rsidRDefault="00B32AD0" w:rsidP="00B32AD0">
      <w:pPr>
        <w:pStyle w:val="Default"/>
      </w:pP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Условия осуществления образовательной деятельности в ГБПОУ «Брянский областной колледж искусств» соответствуют лицензионным требованиям и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Проведенный анализ структуры подготовки специалистов позволяет сделать выводы о том, что образовательные услуги предоставляются с учетом региональных потребностей и потребностей организаций, учреждений и предприятий; обеспечивается стабильная сохранность контингента.</w:t>
      </w:r>
    </w:p>
    <w:p w:rsidR="00B32AD0" w:rsidRPr="00790E71" w:rsidRDefault="00B32AD0" w:rsidP="00B32AD0">
      <w:pPr>
        <w:pStyle w:val="Default"/>
        <w:numPr>
          <w:ilvl w:val="0"/>
          <w:numId w:val="1"/>
        </w:numPr>
        <w:jc w:val="both"/>
      </w:pPr>
      <w:r w:rsidRPr="00790E71">
        <w:t xml:space="preserve">Степень разработанности нормативно-правовой, учебно-методической базы для успешного ведения образовательного процесса и деятельности колледжа определена как достаточная. </w:t>
      </w:r>
    </w:p>
    <w:p w:rsidR="00B32AD0" w:rsidRPr="00790E71" w:rsidRDefault="00980C1C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Профессиональные образовательные</w:t>
      </w:r>
      <w:r w:rsidR="00B32AD0" w:rsidRPr="00790E71">
        <w:rPr>
          <w:color w:val="000000"/>
          <w:sz w:val="24"/>
          <w:szCs w:val="24"/>
        </w:rPr>
        <w:t xml:space="preserve"> программы, учебные </w:t>
      </w:r>
      <w:r>
        <w:rPr>
          <w:color w:val="000000"/>
          <w:sz w:val="24"/>
          <w:szCs w:val="24"/>
        </w:rPr>
        <w:t xml:space="preserve">планы, рабочие </w:t>
      </w:r>
      <w:r w:rsidR="00B32AD0" w:rsidRPr="00790E71">
        <w:rPr>
          <w:color w:val="000000"/>
          <w:sz w:val="24"/>
          <w:szCs w:val="24"/>
        </w:rPr>
        <w:t>программы учебных дисциплин соответствуют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Обеспеченность педагогическими кадрами соответствует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Качество подготовки обучающихся по программам подготовки специалистов среднего звена, относящимся к соответствующей укрупненной группе специальностей, соответствует требованиям ФГОС СПО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Востребованность выпускников, положительные отзывы социальных партнеров о выпускаемых специалистах, профессиональное продвижение выпускников на реальных рабочих местах дополнительно свидетельствуют о достаточно высоком качестве подготовки кадров в колледже.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 xml:space="preserve">Методическая деятельность по профилю реализуемых программ в форме разработки создания учебно-методических комплексов (УМК), </w:t>
      </w:r>
      <w:proofErr w:type="spellStart"/>
      <w:r w:rsidRPr="00790E71">
        <w:rPr>
          <w:sz w:val="24"/>
          <w:szCs w:val="24"/>
        </w:rPr>
        <w:t>контрольнооценочных</w:t>
      </w:r>
      <w:proofErr w:type="spellEnd"/>
      <w:r w:rsidRPr="00790E71">
        <w:rPr>
          <w:sz w:val="24"/>
          <w:szCs w:val="24"/>
        </w:rPr>
        <w:t xml:space="preserve"> средств (КОС) и методических рекомендаций для практических и самостоятельных работ осуществляется по всем программам подготовки специалистов среднего звена. </w:t>
      </w:r>
    </w:p>
    <w:p w:rsidR="00B32AD0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Применяемые в учебном процессе образовательные технологии способствуют раскрытию содержания учебных курсов и достижению планируемых результатов обучения. При реализации очной формы получения образования широко применяются активные и интерактивные методы</w:t>
      </w:r>
      <w:r>
        <w:rPr>
          <w:sz w:val="24"/>
          <w:szCs w:val="24"/>
        </w:rPr>
        <w:t>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 xml:space="preserve">Материалы </w:t>
      </w:r>
      <w:proofErr w:type="spellStart"/>
      <w:r w:rsidRPr="00790E71">
        <w:rPr>
          <w:sz w:val="24"/>
          <w:szCs w:val="24"/>
        </w:rPr>
        <w:t>самообследования</w:t>
      </w:r>
      <w:proofErr w:type="spellEnd"/>
      <w:r w:rsidRPr="00790E71">
        <w:rPr>
          <w:sz w:val="24"/>
          <w:szCs w:val="24"/>
        </w:rPr>
        <w:t xml:space="preserve"> обучения (технология критического мышления, деловые игры, тренинги, проективные методы и т.д.).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Содержание и структура воспитательной работы в колледже способствует формированию профессиональной компетентности студентов – их духовного, нравственного и культурного развития, гражданского становления, обогащения личностного и профессионального опыта созидательного решения общественных и личных проблем, а также условий для содействия социальной и творческой самореализации студентов для приобщения их к здоровому образу жизни.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E71">
        <w:rPr>
          <w:rFonts w:eastAsia="Times New Roman"/>
          <w:sz w:val="24"/>
          <w:szCs w:val="24"/>
        </w:rPr>
        <w:t xml:space="preserve">Организация методической работы способствует активному участию студентов, преподавателей, творческих коллективов в культурной жизни области, областных, всероссийских и международных акциях, способствует сохранению традиций колледжа.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Материально-техническая база требует развития в части создания цифровой образовательной среды.</w:t>
      </w:r>
    </w:p>
    <w:p w:rsidR="00B32AD0" w:rsidRPr="00790E71" w:rsidRDefault="00B32AD0" w:rsidP="00924009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  <w:r w:rsidRPr="00790E71">
        <w:rPr>
          <w:b/>
          <w:color w:val="000000"/>
          <w:sz w:val="24"/>
          <w:szCs w:val="24"/>
        </w:rPr>
        <w:t>Рекомендуется:</w:t>
      </w:r>
    </w:p>
    <w:p w:rsidR="00B32AD0" w:rsidRPr="00790E71" w:rsidRDefault="00B32AD0" w:rsidP="009240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0E71">
        <w:rPr>
          <w:rFonts w:eastAsia="Times New Roman"/>
          <w:sz w:val="24"/>
          <w:szCs w:val="24"/>
        </w:rPr>
        <w:t>Обновлен</w:t>
      </w:r>
      <w:r w:rsidR="00924009">
        <w:rPr>
          <w:rFonts w:eastAsia="Times New Roman"/>
          <w:sz w:val="24"/>
          <w:szCs w:val="24"/>
        </w:rPr>
        <w:t xml:space="preserve">ие материально-технической базы в связи </w:t>
      </w:r>
      <w:r w:rsidRPr="00790E71">
        <w:rPr>
          <w:rFonts w:eastAsia="Times New Roman"/>
          <w:sz w:val="24"/>
          <w:szCs w:val="24"/>
        </w:rPr>
        <w:t xml:space="preserve"> </w:t>
      </w:r>
      <w:r w:rsidR="00924009">
        <w:rPr>
          <w:rFonts w:eastAsia="Times New Roman"/>
          <w:sz w:val="24"/>
          <w:szCs w:val="24"/>
        </w:rPr>
        <w:t xml:space="preserve">с необходимостью выполнения приказа Министерства просвещения РФ о </w:t>
      </w:r>
      <w:proofErr w:type="spellStart"/>
      <w:r w:rsidR="00924009">
        <w:rPr>
          <w:rFonts w:eastAsia="Times New Roman"/>
          <w:sz w:val="24"/>
          <w:szCs w:val="24"/>
        </w:rPr>
        <w:t>цифровизации</w:t>
      </w:r>
      <w:proofErr w:type="spellEnd"/>
      <w:r w:rsidR="00924009">
        <w:rPr>
          <w:rFonts w:eastAsia="Times New Roman"/>
          <w:sz w:val="24"/>
          <w:szCs w:val="24"/>
        </w:rPr>
        <w:t xml:space="preserve"> образовательного учреждения: </w:t>
      </w:r>
      <w:r w:rsidRPr="00790E71">
        <w:rPr>
          <w:rFonts w:eastAsia="Times New Roman"/>
          <w:sz w:val="24"/>
          <w:szCs w:val="24"/>
        </w:rPr>
        <w:t xml:space="preserve">в части приобретения профессиональной учебной литературы, музыкальных инструментов, </w:t>
      </w:r>
      <w:r w:rsidR="00924009">
        <w:rPr>
          <w:rFonts w:eastAsia="Times New Roman"/>
          <w:sz w:val="24"/>
          <w:szCs w:val="24"/>
        </w:rPr>
        <w:t xml:space="preserve">технических средств обучения и </w:t>
      </w:r>
      <w:r w:rsidRPr="00790E71">
        <w:rPr>
          <w:rFonts w:eastAsia="Times New Roman"/>
          <w:sz w:val="24"/>
          <w:szCs w:val="24"/>
        </w:rPr>
        <w:t>профессионального оборудования в соответствии с требованиями ФГОС.</w:t>
      </w:r>
    </w:p>
    <w:p w:rsidR="00B32AD0" w:rsidRPr="003A06A5" w:rsidRDefault="00B32AD0" w:rsidP="00B32A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Дополнительное оснащение</w:t>
      </w:r>
      <w:r w:rsidRPr="003A06A5">
        <w:rPr>
          <w:color w:val="000000"/>
          <w:sz w:val="24"/>
          <w:szCs w:val="24"/>
        </w:rPr>
        <w:t xml:space="preserve"> учебного процесса </w:t>
      </w:r>
      <w:proofErr w:type="spellStart"/>
      <w:r w:rsidRPr="003A06A5">
        <w:rPr>
          <w:color w:val="000000"/>
          <w:sz w:val="24"/>
          <w:szCs w:val="24"/>
        </w:rPr>
        <w:t>учебно</w:t>
      </w:r>
      <w:proofErr w:type="spellEnd"/>
      <w:r w:rsidRPr="003A06A5">
        <w:rPr>
          <w:color w:val="000000"/>
          <w:sz w:val="24"/>
          <w:szCs w:val="24"/>
        </w:rPr>
        <w:t>–методическим обеспечением, современным компьютерным оборудованием и программными продуктами.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Активизация работы п</w:t>
      </w:r>
      <w:r w:rsidR="00980C1C">
        <w:rPr>
          <w:rFonts w:eastAsia="Times New Roman"/>
          <w:sz w:val="24"/>
          <w:szCs w:val="24"/>
        </w:rPr>
        <w:t>о повышению качества подготовки</w:t>
      </w:r>
      <w:r w:rsidRPr="003A06A5">
        <w:rPr>
          <w:rFonts w:eastAsia="Times New Roman"/>
          <w:sz w:val="24"/>
          <w:szCs w:val="24"/>
        </w:rPr>
        <w:t xml:space="preserve"> абитуриентов.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lastRenderedPageBreak/>
        <w:t>Развитие сотрудничества с организациями и учреждениями региона в трудоустройстве специалистов.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Внедрение цифровой образовательной среды в учебно-воспитательный процесс колледжа.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Поиск и привлечение внеб</w:t>
      </w:r>
      <w:bookmarkStart w:id="0" w:name="_GoBack"/>
      <w:bookmarkEnd w:id="0"/>
      <w:r w:rsidRPr="003A06A5">
        <w:rPr>
          <w:rFonts w:eastAsia="Times New Roman"/>
          <w:sz w:val="24"/>
          <w:szCs w:val="24"/>
        </w:rPr>
        <w:t>юджетных средств.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Дальнейшее формирование положительного имиджа колледжа.</w:t>
      </w: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Заключение</w:t>
      </w:r>
    </w:p>
    <w:p w:rsidR="00B32AD0" w:rsidRPr="003A06A5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B32AD0" w:rsidRPr="003A06A5" w:rsidRDefault="00B32AD0" w:rsidP="00B32AD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3A06A5">
        <w:rPr>
          <w:sz w:val="24"/>
          <w:szCs w:val="24"/>
        </w:rPr>
        <w:t xml:space="preserve">Комиссия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считает, что условия реализации и содержание программ подготовки специалистов среднего звена (основных профессиональных образовательных программ), отнесенных к укрупненным группам специальностей колледжа</w:t>
      </w:r>
      <w:r>
        <w:rPr>
          <w:sz w:val="24"/>
          <w:szCs w:val="24"/>
        </w:rPr>
        <w:t xml:space="preserve"> «Музыкальное искусство», «Изобразительное и прикладные виды искусств» «Культуроведение и социокультурные проекты»</w:t>
      </w:r>
      <w:r w:rsidRPr="003A06A5">
        <w:rPr>
          <w:sz w:val="24"/>
          <w:szCs w:val="24"/>
        </w:rPr>
        <w:t xml:space="preserve">, достаточны для ведения образовательной деятельности в соответствии с требованиями ФГОС СПО. </w:t>
      </w:r>
      <w:proofErr w:type="gramEnd"/>
    </w:p>
    <w:p w:rsidR="00B32AD0" w:rsidRPr="003A06A5" w:rsidRDefault="00B32AD0" w:rsidP="00B32AD0">
      <w:pPr>
        <w:pStyle w:val="21"/>
        <w:spacing w:line="240" w:lineRule="auto"/>
        <w:ind w:left="-284" w:firstLine="72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Отчет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рассмотрен на заседании Педагогического Совета ГБПОУ «Б</w:t>
      </w:r>
      <w:r>
        <w:rPr>
          <w:sz w:val="24"/>
          <w:szCs w:val="24"/>
        </w:rPr>
        <w:t>рянский областной колледж искусств</w:t>
      </w:r>
      <w:r w:rsidRPr="003A06A5">
        <w:rPr>
          <w:sz w:val="24"/>
          <w:szCs w:val="24"/>
        </w:rPr>
        <w:t xml:space="preserve">» </w:t>
      </w:r>
      <w:r>
        <w:rPr>
          <w:sz w:val="24"/>
          <w:szCs w:val="24"/>
        </w:rPr>
        <w:t>П</w:t>
      </w:r>
      <w:r w:rsidRPr="003A06A5">
        <w:rPr>
          <w:sz w:val="24"/>
          <w:szCs w:val="24"/>
        </w:rPr>
        <w:t>ротокол № 7 от « 24» марта 2018 года.</w:t>
      </w: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rPr>
          <w:color w:val="000000"/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Директор                                                                          С. В. Осадчая</w:t>
      </w: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3A06A5">
        <w:rPr>
          <w:color w:val="000000"/>
          <w:sz w:val="24"/>
          <w:szCs w:val="24"/>
        </w:rPr>
        <w:t xml:space="preserve">ам. директора по УВР                                                   З. М. </w:t>
      </w:r>
      <w:proofErr w:type="spellStart"/>
      <w:r w:rsidRPr="003A06A5">
        <w:rPr>
          <w:color w:val="000000"/>
          <w:sz w:val="24"/>
          <w:szCs w:val="24"/>
        </w:rPr>
        <w:t>Плетникова</w:t>
      </w:r>
      <w:proofErr w:type="spellEnd"/>
    </w:p>
    <w:p w:rsidR="00B32AD0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980C1C">
        <w:rPr>
          <w:color w:val="000000"/>
          <w:sz w:val="24"/>
          <w:szCs w:val="24"/>
        </w:rPr>
        <w:t xml:space="preserve">ам. директора по </w:t>
      </w:r>
      <w:r w:rsidRPr="003A06A5">
        <w:rPr>
          <w:color w:val="000000"/>
          <w:sz w:val="24"/>
          <w:szCs w:val="24"/>
        </w:rPr>
        <w:t xml:space="preserve">УМР                                                 Т. В. </w:t>
      </w:r>
      <w:proofErr w:type="spellStart"/>
      <w:r w:rsidRPr="003A06A5">
        <w:rPr>
          <w:color w:val="000000"/>
          <w:sz w:val="24"/>
          <w:szCs w:val="24"/>
        </w:rPr>
        <w:t>Кашликова</w:t>
      </w:r>
      <w:proofErr w:type="spellEnd"/>
      <w:r w:rsidRPr="003A06A5">
        <w:rPr>
          <w:color w:val="000000"/>
          <w:sz w:val="24"/>
          <w:szCs w:val="24"/>
        </w:rPr>
        <w:t xml:space="preserve">   </w:t>
      </w:r>
    </w:p>
    <w:p w:rsidR="00B32AD0" w:rsidRPr="003A06A5" w:rsidRDefault="00980C1C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зам. директора по</w:t>
      </w:r>
      <w:r w:rsidR="00B32AD0">
        <w:rPr>
          <w:color w:val="000000"/>
          <w:sz w:val="24"/>
          <w:szCs w:val="24"/>
        </w:rPr>
        <w:t xml:space="preserve"> АМТВ</w:t>
      </w:r>
      <w:r w:rsidR="00B32AD0" w:rsidRPr="003A06A5">
        <w:rPr>
          <w:color w:val="000000"/>
          <w:sz w:val="24"/>
          <w:szCs w:val="24"/>
        </w:rPr>
        <w:t xml:space="preserve">                                </w:t>
      </w:r>
      <w:r w:rsidR="00B32AD0">
        <w:rPr>
          <w:color w:val="000000"/>
          <w:sz w:val="24"/>
          <w:szCs w:val="24"/>
        </w:rPr>
        <w:t xml:space="preserve">               К. А. </w:t>
      </w:r>
      <w:proofErr w:type="spellStart"/>
      <w:r w:rsidR="00B32AD0">
        <w:rPr>
          <w:color w:val="000000"/>
          <w:sz w:val="24"/>
          <w:szCs w:val="24"/>
        </w:rPr>
        <w:t>Курносов</w:t>
      </w:r>
      <w:proofErr w:type="spellEnd"/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spacing w:line="360" w:lineRule="auto"/>
        <w:ind w:left="539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left="540" w:firstLine="720"/>
        <w:jc w:val="both"/>
        <w:rPr>
          <w:sz w:val="24"/>
          <w:szCs w:val="24"/>
        </w:rPr>
      </w:pPr>
    </w:p>
    <w:p w:rsidR="00B32AD0" w:rsidRPr="003A06A5" w:rsidRDefault="00B32AD0" w:rsidP="00B32AD0">
      <w:pPr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B32AD0" w:rsidRPr="003A06A5" w:rsidRDefault="00B32AD0" w:rsidP="00B32AD0">
      <w:pPr>
        <w:rPr>
          <w:sz w:val="24"/>
          <w:szCs w:val="24"/>
        </w:rPr>
      </w:pPr>
    </w:p>
    <w:p w:rsidR="008A28F1" w:rsidRDefault="008A28F1"/>
    <w:sectPr w:rsidR="008A28F1" w:rsidSect="00562348">
      <w:type w:val="nextColumn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D5" w:rsidRDefault="00007ED5" w:rsidP="00407C86">
      <w:r>
        <w:separator/>
      </w:r>
    </w:p>
  </w:endnote>
  <w:endnote w:type="continuationSeparator" w:id="0">
    <w:p w:rsidR="00007ED5" w:rsidRDefault="00007ED5" w:rsidP="0040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D5" w:rsidRDefault="00007ED5" w:rsidP="00407C86">
      <w:r>
        <w:separator/>
      </w:r>
    </w:p>
  </w:footnote>
  <w:footnote w:type="continuationSeparator" w:id="0">
    <w:p w:rsidR="00007ED5" w:rsidRDefault="00007ED5" w:rsidP="0040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6" w:rsidRDefault="00407C86" w:rsidP="00407C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9"/>
    <w:rsid w:val="00007ED5"/>
    <w:rsid w:val="00356FDA"/>
    <w:rsid w:val="003F1575"/>
    <w:rsid w:val="00407C86"/>
    <w:rsid w:val="004771B4"/>
    <w:rsid w:val="008A28F1"/>
    <w:rsid w:val="008C4982"/>
    <w:rsid w:val="00924009"/>
    <w:rsid w:val="00980C1C"/>
    <w:rsid w:val="00B32AD0"/>
    <w:rsid w:val="00B8613F"/>
    <w:rsid w:val="00E26779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07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8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2019-03-22T10:02:00Z</dcterms:created>
  <dcterms:modified xsi:type="dcterms:W3CDTF">2019-03-28T12:39:00Z</dcterms:modified>
</cp:coreProperties>
</file>